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ind/>
        <w:jc w:val="center"/>
        <w:rPr>
          <w:sz w:val="22"/>
        </w:rPr>
      </w:pPr>
    </w:p>
    <w:p w14:paraId="03000000">
      <w:pPr>
        <w:ind/>
        <w:jc w:val="center"/>
        <w:rPr>
          <w:sz w:val="22"/>
        </w:rPr>
      </w:pPr>
    </w:p>
    <w:p w14:paraId="04000000">
      <w:pPr>
        <w:ind/>
        <w:jc w:val="center"/>
        <w:rPr>
          <w:sz w:val="26"/>
        </w:rPr>
      </w:pPr>
      <w:r>
        <w:t xml:space="preserve">                                                                 </w:t>
      </w:r>
      <w:r>
        <w:t xml:space="preserve"> </w:t>
      </w:r>
      <w:r>
        <w:t xml:space="preserve">     </w:t>
      </w:r>
      <w:r>
        <w:t xml:space="preserve">           </w:t>
      </w:r>
      <w:r>
        <w:t xml:space="preserve">                                        </w:t>
      </w:r>
      <w:r>
        <w:rPr>
          <w:sz w:val="26"/>
        </w:rPr>
        <w:t xml:space="preserve">                                                                     </w:t>
      </w:r>
      <w:r>
        <w:rPr>
          <w:sz w:val="26"/>
        </w:rPr>
        <w:t xml:space="preserve">                             </w:t>
      </w:r>
      <w:r>
        <w:t xml:space="preserve">   </w:t>
      </w:r>
      <w:r>
        <w:t xml:space="preserve">    </w:t>
      </w:r>
      <w:r>
        <w:t xml:space="preserve">                                                  </w:t>
      </w:r>
    </w:p>
    <w:p w14:paraId="05000000">
      <w:r>
        <w:t xml:space="preserve">                                                                                                        </w:t>
      </w:r>
    </w:p>
    <w:p w14:paraId="06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Объявление о приеме документов для участия в конкурсе</w:t>
      </w:r>
    </w:p>
    <w:p w14:paraId="07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по Советскому району г. Самары</w:t>
      </w:r>
    </w:p>
    <w:p w14:paraId="08000000">
      <w:pPr>
        <w:ind/>
        <w:jc w:val="center"/>
        <w:rPr>
          <w:b w:val="1"/>
          <w:sz w:val="24"/>
        </w:rPr>
      </w:pPr>
    </w:p>
    <w:p w14:paraId="09000000">
      <w:pPr>
        <w:ind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 xml:space="preserve">   </w:t>
      </w:r>
      <w:r>
        <w:rPr>
          <w:sz w:val="24"/>
        </w:rPr>
        <w:t xml:space="preserve">Инспекция Федеральной налоговой службы по Советскому району г. Самары  в лице  </w:t>
      </w:r>
      <w:r>
        <w:rPr>
          <w:sz w:val="24"/>
        </w:rPr>
        <w:t>и.о.</w:t>
      </w:r>
      <w:r>
        <w:rPr>
          <w:sz w:val="24"/>
        </w:rPr>
        <w:t xml:space="preserve"> </w:t>
      </w:r>
      <w:r>
        <w:rPr>
          <w:sz w:val="24"/>
        </w:rPr>
        <w:t>начальника</w:t>
      </w:r>
      <w:r>
        <w:rPr>
          <w:sz w:val="24"/>
        </w:rPr>
        <w:t xml:space="preserve"> инспекции </w:t>
      </w:r>
      <w:r>
        <w:rPr>
          <w:sz w:val="24"/>
        </w:rPr>
        <w:t>Елизарова Андрея Александровича</w:t>
      </w:r>
      <w:r>
        <w:rPr>
          <w:sz w:val="24"/>
        </w:rPr>
        <w:t xml:space="preserve">, </w:t>
      </w:r>
      <w:r>
        <w:rPr>
          <w:sz w:val="24"/>
        </w:rPr>
        <w:t xml:space="preserve"> действующе</w:t>
      </w:r>
      <w:r>
        <w:rPr>
          <w:sz w:val="24"/>
        </w:rPr>
        <w:t>й</w:t>
      </w:r>
      <w:r>
        <w:rPr>
          <w:sz w:val="24"/>
        </w:rPr>
        <w:t xml:space="preserve"> на основании Положения об Инспекции </w:t>
      </w:r>
      <w:r>
        <w:rPr>
          <w:sz w:val="24"/>
        </w:rPr>
        <w:t xml:space="preserve">Федеральной налоговой службы по Советскому району г. Самары  </w:t>
      </w:r>
      <w:r>
        <w:rPr>
          <w:sz w:val="24"/>
        </w:rPr>
        <w:t>от 01.0</w:t>
      </w:r>
      <w:r>
        <w:rPr>
          <w:sz w:val="24"/>
        </w:rPr>
        <w:t>4</w:t>
      </w:r>
      <w:r>
        <w:rPr>
          <w:sz w:val="24"/>
        </w:rPr>
        <w:t>.201</w:t>
      </w:r>
      <w:r>
        <w:rPr>
          <w:sz w:val="24"/>
        </w:rPr>
        <w:t>5</w:t>
      </w:r>
      <w:r>
        <w:rPr>
          <w:sz w:val="24"/>
        </w:rPr>
        <w:t>,</w:t>
      </w:r>
      <w:r>
        <w:rPr>
          <w:sz w:val="24"/>
        </w:rPr>
        <w:t xml:space="preserve"> объявляет о приеме документов для участия в конкурсе на замещение вакантных должностей: </w:t>
      </w:r>
    </w:p>
    <w:p w14:paraId="0A000000">
      <w:pPr>
        <w:ind/>
        <w:jc w:val="both"/>
        <w:rPr>
          <w:sz w:val="24"/>
        </w:rPr>
      </w:pPr>
      <w:r>
        <w:rPr>
          <w:sz w:val="24"/>
        </w:rPr>
        <w:t xml:space="preserve">Место прохождения службы: 443023, г. Самара, </w:t>
      </w:r>
      <w:r>
        <w:rPr>
          <w:sz w:val="24"/>
        </w:rPr>
        <w:t xml:space="preserve">Брусчатый </w:t>
      </w:r>
      <w:r>
        <w:rPr>
          <w:sz w:val="24"/>
        </w:rPr>
        <w:t>переулок</w:t>
      </w:r>
      <w:r>
        <w:rPr>
          <w:sz w:val="24"/>
        </w:rPr>
        <w:t xml:space="preserve">, </w:t>
      </w:r>
      <w:r>
        <w:rPr>
          <w:sz w:val="24"/>
        </w:rPr>
        <w:t>дом 38</w:t>
      </w:r>
    </w:p>
    <w:p w14:paraId="0B000000">
      <w:pPr>
        <w:ind/>
        <w:jc w:val="both"/>
        <w:rPr>
          <w:sz w:val="24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410"/>
        <w:gridCol w:w="2693"/>
        <w:gridCol w:w="4962"/>
      </w:tblGrid>
      <w:tr>
        <w:trPr>
          <w:tblHeader/>
        </w:trPr>
        <w:tc>
          <w:tcPr>
            <w:tcW w:type="dxa" w:w="2410"/>
            <w:shd w:fill="auto" w:val="clear"/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693"/>
            <w:shd w:fill="auto" w:val="clear"/>
            <w:vAlign w:val="center"/>
          </w:tcPr>
          <w:p w14:paraId="0D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4962"/>
            <w:shd w:fill="auto" w:val="clear"/>
            <w:vAlign w:val="center"/>
          </w:tcPr>
          <w:p w14:paraId="0E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</w:p>
        </w:tc>
      </w:tr>
      <w:tr>
        <w:tc>
          <w:tcPr>
            <w:tcW w:type="dxa" w:w="2410"/>
            <w:shd w:fill="auto" w:val="clear"/>
          </w:tcPr>
          <w:p w14:paraId="0F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Правовой отдел </w:t>
            </w:r>
          </w:p>
        </w:tc>
        <w:tc>
          <w:tcPr>
            <w:tcW w:type="dxa" w:w="2693"/>
            <w:shd w:fill="auto" w:val="clear"/>
          </w:tcPr>
          <w:p w14:paraId="10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type="dxa" w:w="4962"/>
            <w:shd w:fill="auto" w:val="clear"/>
          </w:tcPr>
          <w:p w14:paraId="11000000">
            <w:pPr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12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  <w:r>
              <w:rPr>
                <w:sz w:val="24"/>
              </w:rPr>
              <w:t xml:space="preserve"> государственной гражданской службы или стажу работы по специальности;</w:t>
            </w:r>
          </w:p>
          <w:p w14:paraId="13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знания и умения, необходимые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(должностной регламент прилагается) </w:t>
            </w:r>
          </w:p>
        </w:tc>
      </w:tr>
      <w:tr>
        <w:tc>
          <w:tcPr>
            <w:tcW w:type="dxa" w:w="2410"/>
            <w:shd w:fill="auto" w:val="clear"/>
          </w:tcPr>
          <w:p w14:paraId="14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предпроверочного анализа и истребования документов</w:t>
            </w:r>
          </w:p>
        </w:tc>
        <w:tc>
          <w:tcPr>
            <w:tcW w:type="dxa" w:w="2693"/>
            <w:shd w:fill="auto" w:val="clear"/>
          </w:tcPr>
          <w:p w14:paraId="15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  <w:t xml:space="preserve">  государственный налоговый инспектор</w:t>
            </w:r>
          </w:p>
          <w:p w14:paraId="16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</w:p>
        </w:tc>
        <w:tc>
          <w:tcPr>
            <w:tcW w:type="dxa" w:w="4962"/>
            <w:shd w:fill="auto" w:val="clear"/>
          </w:tcPr>
          <w:p w14:paraId="17000000">
            <w:pPr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18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  <w:r>
              <w:rPr>
                <w:sz w:val="24"/>
              </w:rPr>
              <w:t xml:space="preserve"> государственной гражданской службы или стажу работы по специальности;</w:t>
            </w:r>
          </w:p>
          <w:p w14:paraId="19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знания и умения, необходимые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(должностной регламент прилагается)</w:t>
            </w:r>
          </w:p>
        </w:tc>
      </w:tr>
      <w:tr>
        <w:tc>
          <w:tcPr>
            <w:tcW w:type="dxa" w:w="2410"/>
            <w:shd w:fill="auto" w:val="clear"/>
          </w:tcPr>
          <w:p w14:paraId="1A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 xml:space="preserve">камеральных проверок № </w:t>
            </w:r>
            <w:r>
              <w:rPr>
                <w:sz w:val="24"/>
              </w:rPr>
              <w:t>1</w:t>
            </w:r>
          </w:p>
        </w:tc>
        <w:tc>
          <w:tcPr>
            <w:tcW w:type="dxa" w:w="2693"/>
            <w:shd w:fill="auto" w:val="clear"/>
          </w:tcPr>
          <w:p w14:paraId="1B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  государственный налоговый инспектор</w:t>
            </w:r>
          </w:p>
          <w:p w14:paraId="1C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</w:p>
        </w:tc>
        <w:tc>
          <w:tcPr>
            <w:tcW w:type="dxa" w:w="4962"/>
            <w:shd w:fill="auto" w:val="clear"/>
          </w:tcPr>
          <w:p w14:paraId="1D000000">
            <w:pPr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1E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  <w:r>
              <w:rPr>
                <w:sz w:val="24"/>
              </w:rPr>
              <w:t xml:space="preserve"> государственной гражданской службы или стажу работы по специальности;</w:t>
            </w:r>
          </w:p>
          <w:p w14:paraId="1F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знания и умения, необходимые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(должностной регламент прилагается)</w:t>
            </w:r>
          </w:p>
        </w:tc>
      </w:tr>
      <w:tr>
        <w:tc>
          <w:tcPr>
            <w:tcW w:type="dxa" w:w="2410"/>
            <w:shd w:fill="auto" w:val="clear"/>
          </w:tcPr>
          <w:p w14:paraId="20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 xml:space="preserve">камеральных проверок № </w:t>
            </w:r>
            <w:r>
              <w:rPr>
                <w:sz w:val="24"/>
              </w:rPr>
              <w:t>1</w:t>
            </w:r>
          </w:p>
        </w:tc>
        <w:tc>
          <w:tcPr>
            <w:tcW w:type="dxa" w:w="2693"/>
            <w:shd w:fill="auto" w:val="clear"/>
          </w:tcPr>
          <w:p w14:paraId="21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 xml:space="preserve">  государственный налоговый инспектор</w:t>
            </w:r>
          </w:p>
          <w:p w14:paraId="22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</w:p>
        </w:tc>
        <w:tc>
          <w:tcPr>
            <w:tcW w:type="dxa" w:w="4962"/>
            <w:shd w:fill="auto" w:val="clear"/>
          </w:tcPr>
          <w:p w14:paraId="23000000">
            <w:pPr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24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  <w:r>
              <w:rPr>
                <w:sz w:val="24"/>
              </w:rPr>
              <w:t xml:space="preserve"> государственной гражданской службы или стажу работы по специальности;</w:t>
            </w:r>
          </w:p>
          <w:p w14:paraId="25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знания и умения, необходимые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(должностной регламент прилагается)</w:t>
            </w:r>
          </w:p>
        </w:tc>
      </w:tr>
      <w:tr>
        <w:tc>
          <w:tcPr>
            <w:tcW w:type="dxa" w:w="2410"/>
            <w:shd w:fill="auto" w:val="clear"/>
          </w:tcPr>
          <w:p w14:paraId="26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выездных проверок</w:t>
            </w:r>
          </w:p>
        </w:tc>
        <w:tc>
          <w:tcPr>
            <w:tcW w:type="dxa" w:w="2693"/>
            <w:shd w:fill="auto" w:val="clear"/>
          </w:tcPr>
          <w:p w14:paraId="27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  <w:t xml:space="preserve">  государственный налоговый инспектор</w:t>
            </w:r>
          </w:p>
          <w:p w14:paraId="28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</w:p>
        </w:tc>
        <w:tc>
          <w:tcPr>
            <w:tcW w:type="dxa" w:w="4962"/>
            <w:shd w:fill="auto" w:val="clear"/>
          </w:tcPr>
          <w:p w14:paraId="29000000">
            <w:pPr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2A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  <w:r>
              <w:rPr>
                <w:sz w:val="24"/>
              </w:rPr>
              <w:t xml:space="preserve"> государственной гражданской службы или стажу работы по специальности;</w:t>
            </w:r>
          </w:p>
          <w:p w14:paraId="2B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знания и умения, необходимые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(должностной регламент прилагается) </w:t>
            </w:r>
          </w:p>
        </w:tc>
      </w:tr>
      <w:tr>
        <w:tc>
          <w:tcPr>
            <w:tcW w:type="dxa" w:w="2410"/>
            <w:shd w:fill="auto" w:val="clear"/>
          </w:tcPr>
          <w:p w14:paraId="2C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Контрольно-аналитический отдел</w:t>
            </w:r>
          </w:p>
        </w:tc>
        <w:tc>
          <w:tcPr>
            <w:tcW w:type="dxa" w:w="2693"/>
            <w:shd w:fill="auto" w:val="clear"/>
          </w:tcPr>
          <w:p w14:paraId="2D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  <w:t xml:space="preserve">  государственный налоговый инспектор</w:t>
            </w:r>
          </w:p>
          <w:p w14:paraId="2E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</w:p>
        </w:tc>
        <w:tc>
          <w:tcPr>
            <w:tcW w:type="dxa" w:w="4962"/>
            <w:shd w:fill="auto" w:val="clear"/>
          </w:tcPr>
          <w:p w14:paraId="2F000000">
            <w:pPr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30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  <w:r>
              <w:rPr>
                <w:sz w:val="24"/>
              </w:rPr>
              <w:t xml:space="preserve"> государственной гражданской службы или стажу работы по специальности;</w:t>
            </w:r>
          </w:p>
          <w:p w14:paraId="31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знания и умения, необходимые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(должностной регламент прилагается)</w:t>
            </w:r>
          </w:p>
        </w:tc>
      </w:tr>
      <w:tr>
        <w:tc>
          <w:tcPr>
            <w:tcW w:type="dxa" w:w="2410"/>
            <w:shd w:fill="auto" w:val="clear"/>
          </w:tcPr>
          <w:p w14:paraId="32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type="dxa" w:w="2693"/>
            <w:shd w:fill="auto" w:val="clear"/>
          </w:tcPr>
          <w:p w14:paraId="33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  <w:t xml:space="preserve">  государственный налоговый инспектор</w:t>
            </w:r>
          </w:p>
          <w:p w14:paraId="34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</w:p>
        </w:tc>
        <w:tc>
          <w:tcPr>
            <w:tcW w:type="dxa" w:w="4962"/>
            <w:shd w:fill="auto" w:val="clear"/>
          </w:tcPr>
          <w:p w14:paraId="35000000">
            <w:pPr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36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  <w:r>
              <w:rPr>
                <w:sz w:val="24"/>
              </w:rPr>
              <w:t xml:space="preserve"> государственной гражданской службы или стажу работы по специальности;</w:t>
            </w:r>
          </w:p>
          <w:p w14:paraId="37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знания и умения, необходимые для исполнения должностных обязанностей, устанавливаются в зависимости от области и вида профессиональной служебной деятельности гражданского </w:t>
            </w:r>
          </w:p>
          <w:p w14:paraId="38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служащего его должностным регламентом </w:t>
            </w:r>
          </w:p>
          <w:p w14:paraId="39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(должностной регламент прилагается)</w:t>
            </w:r>
          </w:p>
          <w:p w14:paraId="3A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</w:p>
          <w:p w14:paraId="3B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</w:p>
          <w:p w14:paraId="3C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2410"/>
            <w:shd w:fill="auto" w:val="clear"/>
          </w:tcPr>
          <w:p w14:paraId="3D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работы с налогоплательщиками</w:t>
            </w:r>
          </w:p>
        </w:tc>
        <w:tc>
          <w:tcPr>
            <w:tcW w:type="dxa" w:w="2693"/>
            <w:shd w:fill="auto" w:val="clear"/>
          </w:tcPr>
          <w:p w14:paraId="3E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 xml:space="preserve">  государственный налоговый инспектор</w:t>
            </w:r>
          </w:p>
          <w:p w14:paraId="3F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</w:p>
        </w:tc>
        <w:tc>
          <w:tcPr>
            <w:tcW w:type="dxa" w:w="4962"/>
            <w:shd w:fill="auto" w:val="clear"/>
          </w:tcPr>
          <w:p w14:paraId="40000000">
            <w:pPr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41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  <w:r>
              <w:rPr>
                <w:sz w:val="24"/>
              </w:rPr>
              <w:t xml:space="preserve"> государственной гражданской службы или стажу работы по специальности;</w:t>
            </w:r>
          </w:p>
          <w:p w14:paraId="42000000">
            <w:pPr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знания и умения, необходимые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(должностной регламент прилагается)</w:t>
            </w:r>
          </w:p>
        </w:tc>
      </w:tr>
    </w:tbl>
    <w:p w14:paraId="43000000">
      <w:pPr>
        <w:ind w:firstLine="0" w:left="426"/>
        <w:jc w:val="both"/>
        <w:rPr>
          <w:sz w:val="24"/>
        </w:rPr>
      </w:pPr>
    </w:p>
    <w:p w14:paraId="44000000">
      <w:pPr>
        <w:widowControl w:val="0"/>
        <w:ind/>
        <w:jc w:val="both"/>
        <w:rPr>
          <w:color w:val="000000"/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Денежное содержание федеральных государственных гражданских служащих Инспекции Федеральной налоговой службы по Советскому району г. Самары состоит из</w:t>
      </w:r>
      <w:r>
        <w:rPr>
          <w:sz w:val="24"/>
        </w:rPr>
        <w:t>:</w:t>
      </w: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580"/>
        <w:gridCol w:w="4485"/>
      </w:tblGrid>
      <w:tr>
        <w:tc>
          <w:tcPr>
            <w:tcW w:type="dxa" w:w="5580"/>
            <w:tcBorders>
              <w:tr2bl w:sz="4" w:val="nil"/>
            </w:tcBorders>
            <w:shd w:fill="auto" w:val="clear"/>
          </w:tcPr>
          <w:p w14:paraId="45000000">
            <w:pPr>
              <w:ind/>
              <w:jc w:val="right"/>
              <w:rPr>
                <w:color w:val="000000"/>
                <w:sz w:val="24"/>
              </w:rPr>
            </w:pPr>
          </w:p>
          <w:p w14:paraId="46000000">
            <w:pPr>
              <w:ind/>
              <w:jc w:val="right"/>
              <w:rPr>
                <w:color w:val="000000"/>
                <w:sz w:val="24"/>
              </w:rPr>
            </w:pPr>
          </w:p>
          <w:p w14:paraId="47000000">
            <w:pPr>
              <w:ind/>
              <w:jc w:val="right"/>
              <w:rPr>
                <w:color w:val="000000"/>
                <w:sz w:val="24"/>
              </w:rPr>
            </w:pPr>
          </w:p>
        </w:tc>
        <w:tc>
          <w:tcPr>
            <w:tcW w:type="dxa" w:w="4485"/>
            <w:shd w:fill="auto" w:val="clear"/>
          </w:tcPr>
          <w:p w14:paraId="48000000">
            <w:pPr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Главный  государственный налоговый инспектор</w:t>
            </w:r>
          </w:p>
        </w:tc>
      </w:tr>
      <w:tr>
        <w:tc>
          <w:tcPr>
            <w:tcW w:type="dxa" w:w="5580"/>
            <w:shd w:fill="auto" w:val="clear"/>
          </w:tcPr>
          <w:p w14:paraId="49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485"/>
            <w:shd w:fill="auto" w:val="clear"/>
          </w:tcPr>
          <w:p w14:paraId="4A000000">
            <w:pPr>
              <w:ind/>
              <w:jc w:val="center"/>
              <w:rPr>
                <w:color w:val="000000"/>
                <w:sz w:val="24"/>
              </w:rPr>
            </w:pPr>
          </w:p>
          <w:p w14:paraId="4B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5472</w:t>
            </w:r>
            <w:r>
              <w:rPr>
                <w:color w:val="000000"/>
                <w:sz w:val="24"/>
              </w:rPr>
              <w:t xml:space="preserve"> руб.</w:t>
            </w:r>
          </w:p>
        </w:tc>
      </w:tr>
      <w:tr>
        <w:tc>
          <w:tcPr>
            <w:tcW w:type="dxa" w:w="5580"/>
            <w:shd w:fill="auto" w:val="clear"/>
          </w:tcPr>
          <w:p w14:paraId="4C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Месячного оклада в соответствии с присвоенным классным чином (после окончания испытательного срока)</w:t>
            </w:r>
          </w:p>
        </w:tc>
        <w:tc>
          <w:tcPr>
            <w:tcW w:type="dxa" w:w="4485"/>
            <w:shd w:fill="auto" w:val="clear"/>
          </w:tcPr>
          <w:p w14:paraId="4D000000">
            <w:pPr>
              <w:rPr>
                <w:color w:val="000000"/>
                <w:sz w:val="24"/>
              </w:rPr>
            </w:pPr>
          </w:p>
          <w:p w14:paraId="4E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97</w:t>
            </w:r>
            <w:r>
              <w:rPr>
                <w:color w:val="000000"/>
                <w:sz w:val="24"/>
              </w:rPr>
              <w:t xml:space="preserve"> руб.</w:t>
            </w:r>
          </w:p>
        </w:tc>
      </w:tr>
      <w:tr>
        <w:tc>
          <w:tcPr>
            <w:tcW w:type="dxa" w:w="5580"/>
            <w:shd w:fill="auto" w:val="clear"/>
          </w:tcPr>
          <w:p w14:paraId="4F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485"/>
            <w:shd w:fill="auto" w:val="clear"/>
          </w:tcPr>
          <w:p w14:paraId="50000000">
            <w:pPr>
              <w:ind/>
              <w:jc w:val="center"/>
              <w:rPr>
                <w:color w:val="000000"/>
                <w:sz w:val="24"/>
              </w:rPr>
            </w:pPr>
          </w:p>
          <w:p w14:paraId="51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 30%  должностного  оклада</w:t>
            </w:r>
          </w:p>
        </w:tc>
      </w:tr>
      <w:tr>
        <w:tc>
          <w:tcPr>
            <w:tcW w:type="dxa" w:w="5580"/>
            <w:shd w:fill="auto" w:val="clear"/>
          </w:tcPr>
          <w:p w14:paraId="52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485"/>
            <w:shd w:fill="auto" w:val="clear"/>
          </w:tcPr>
          <w:p w14:paraId="53000000">
            <w:pPr>
              <w:ind/>
              <w:jc w:val="center"/>
              <w:rPr>
                <w:color w:val="000000"/>
                <w:sz w:val="24"/>
              </w:rPr>
            </w:pPr>
          </w:p>
          <w:p w14:paraId="54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90-120 %</w:t>
            </w:r>
          </w:p>
          <w:p w14:paraId="55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должностного оклада</w:t>
            </w:r>
          </w:p>
          <w:p w14:paraId="56000000">
            <w:pPr>
              <w:ind/>
              <w:jc w:val="center"/>
              <w:rPr>
                <w:color w:val="000000"/>
                <w:sz w:val="24"/>
              </w:rPr>
            </w:pPr>
          </w:p>
        </w:tc>
      </w:tr>
      <w:tr>
        <w:tc>
          <w:tcPr>
            <w:tcW w:type="dxa" w:w="5580"/>
            <w:shd w:fill="auto" w:val="clear"/>
          </w:tcPr>
          <w:p w14:paraId="57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Премии за выполнение особо важных и сложных заданий </w:t>
            </w:r>
          </w:p>
          <w:p w14:paraId="58000000">
            <w:pPr>
              <w:rPr>
                <w:color w:val="000000"/>
                <w:sz w:val="24"/>
              </w:rPr>
            </w:pPr>
          </w:p>
        </w:tc>
        <w:tc>
          <w:tcPr>
            <w:tcW w:type="dxa" w:w="4485"/>
            <w:shd w:fill="auto" w:val="clear"/>
          </w:tcPr>
          <w:p w14:paraId="59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580"/>
            <w:shd w:fill="auto" w:val="clear"/>
          </w:tcPr>
          <w:p w14:paraId="5A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Ежемесячного  денежного поощрения</w:t>
            </w:r>
          </w:p>
          <w:p w14:paraId="5B000000">
            <w:pPr>
              <w:rPr>
                <w:color w:val="000000"/>
                <w:sz w:val="24"/>
              </w:rPr>
            </w:pPr>
          </w:p>
        </w:tc>
        <w:tc>
          <w:tcPr>
            <w:tcW w:type="dxa" w:w="4485"/>
            <w:shd w:fill="auto" w:val="clear"/>
          </w:tcPr>
          <w:p w14:paraId="5C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 должностного  оклада</w:t>
            </w:r>
          </w:p>
        </w:tc>
      </w:tr>
      <w:tr>
        <w:tc>
          <w:tcPr>
            <w:tcW w:type="dxa" w:w="5580"/>
            <w:shd w:fill="auto" w:val="clear"/>
          </w:tcPr>
          <w:p w14:paraId="5D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485"/>
            <w:shd w:fill="auto" w:val="clear"/>
          </w:tcPr>
          <w:p w14:paraId="5E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 месячных  оклада  денежного  содержания</w:t>
            </w:r>
          </w:p>
        </w:tc>
      </w:tr>
      <w:tr>
        <w:tc>
          <w:tcPr>
            <w:tcW w:type="dxa" w:w="5580"/>
            <w:shd w:fill="auto" w:val="clear"/>
          </w:tcPr>
          <w:p w14:paraId="5F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Материальной помощи </w:t>
            </w:r>
          </w:p>
        </w:tc>
        <w:tc>
          <w:tcPr>
            <w:tcW w:type="dxa" w:w="4485"/>
            <w:shd w:fill="auto" w:val="clear"/>
          </w:tcPr>
          <w:p w14:paraId="60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580"/>
            <w:shd w:fill="auto" w:val="clear"/>
          </w:tcPr>
          <w:p w14:paraId="61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485"/>
            <w:shd w:fill="auto" w:val="clear"/>
          </w:tcPr>
          <w:p w14:paraId="62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соответствии с постановлением Правительства РФ</w:t>
            </w:r>
          </w:p>
          <w:p w14:paraId="63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5580"/>
            <w:tcBorders>
              <w:tr2bl w:sz="4" w:val="nil"/>
            </w:tcBorders>
            <w:shd w:fill="auto" w:val="clear"/>
          </w:tcPr>
          <w:p w14:paraId="64000000">
            <w:pPr>
              <w:ind/>
              <w:jc w:val="right"/>
              <w:rPr>
                <w:color w:val="000000"/>
                <w:sz w:val="24"/>
              </w:rPr>
            </w:pPr>
          </w:p>
          <w:p w14:paraId="65000000">
            <w:pPr>
              <w:ind/>
              <w:jc w:val="right"/>
              <w:rPr>
                <w:color w:val="000000"/>
                <w:sz w:val="24"/>
              </w:rPr>
            </w:pPr>
          </w:p>
        </w:tc>
        <w:tc>
          <w:tcPr>
            <w:tcW w:type="dxa" w:w="4485"/>
            <w:shd w:fill="auto" w:val="clear"/>
          </w:tcPr>
          <w:p w14:paraId="66000000">
            <w:pPr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Старший государственный</w:t>
            </w:r>
          </w:p>
          <w:p w14:paraId="67000000">
            <w:pPr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 налоговый инспектор</w:t>
            </w:r>
            <w:r>
              <w:rPr>
                <w:b w:val="1"/>
                <w:color w:val="000000"/>
                <w:sz w:val="24"/>
              </w:rPr>
              <w:t xml:space="preserve">, </w:t>
            </w:r>
          </w:p>
          <w:p w14:paraId="68000000">
            <w:pPr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главный специалист-эксперт</w:t>
            </w:r>
            <w:r>
              <w:rPr>
                <w:b w:val="1"/>
                <w:color w:val="000000"/>
                <w:sz w:val="24"/>
              </w:rPr>
              <w:t xml:space="preserve"> </w:t>
            </w:r>
          </w:p>
          <w:p w14:paraId="69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 </w:t>
            </w:r>
          </w:p>
        </w:tc>
      </w:tr>
      <w:tr>
        <w:tc>
          <w:tcPr>
            <w:tcW w:type="dxa" w:w="5580"/>
            <w:shd w:fill="auto" w:val="clear"/>
          </w:tcPr>
          <w:p w14:paraId="6A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485"/>
            <w:shd w:fill="auto" w:val="clear"/>
          </w:tcPr>
          <w:p w14:paraId="6B000000">
            <w:pPr>
              <w:ind/>
              <w:jc w:val="center"/>
              <w:rPr>
                <w:color w:val="000000"/>
                <w:sz w:val="24"/>
              </w:rPr>
            </w:pPr>
          </w:p>
          <w:p w14:paraId="6C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4927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6D000000">
            <w:pPr>
              <w:ind/>
              <w:jc w:val="center"/>
              <w:rPr>
                <w:color w:val="000000"/>
                <w:sz w:val="24"/>
              </w:rPr>
            </w:pPr>
          </w:p>
          <w:p w14:paraId="6E000000">
            <w:pPr>
              <w:ind/>
              <w:jc w:val="center"/>
              <w:rPr>
                <w:color w:val="000000"/>
                <w:sz w:val="24"/>
              </w:rPr>
            </w:pPr>
          </w:p>
        </w:tc>
      </w:tr>
      <w:tr>
        <w:tc>
          <w:tcPr>
            <w:tcW w:type="dxa" w:w="5580"/>
            <w:shd w:fill="auto" w:val="clear"/>
          </w:tcPr>
          <w:p w14:paraId="6F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Месячного оклада в соответствии с присвоенным классным чином (после окончания испытательного срока)</w:t>
            </w:r>
          </w:p>
        </w:tc>
        <w:tc>
          <w:tcPr>
            <w:tcW w:type="dxa" w:w="4485"/>
            <w:tcBorders>
              <w:bottom w:color="000000" w:sz="4" w:val="single"/>
            </w:tcBorders>
            <w:shd w:fill="auto" w:val="clear"/>
          </w:tcPr>
          <w:p w14:paraId="70000000">
            <w:pPr>
              <w:ind/>
              <w:jc w:val="center"/>
              <w:rPr>
                <w:color w:val="000000"/>
                <w:sz w:val="24"/>
              </w:rPr>
            </w:pPr>
          </w:p>
          <w:p w14:paraId="71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1280-1644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72000000">
            <w:pPr>
              <w:rPr>
                <w:color w:val="000000"/>
                <w:sz w:val="24"/>
              </w:rPr>
            </w:pPr>
          </w:p>
          <w:p w14:paraId="73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</w:p>
        </w:tc>
      </w:tr>
      <w:tr>
        <w:tc>
          <w:tcPr>
            <w:tcW w:type="dxa" w:w="5580"/>
            <w:shd w:fill="auto" w:val="clear"/>
          </w:tcPr>
          <w:p w14:paraId="74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485"/>
            <w:tcBorders>
              <w:top w:color="000000" w:sz="4" w:val="single"/>
              <w:bottom w:color="000000" w:sz="4" w:val="single"/>
            </w:tcBorders>
            <w:shd w:fill="auto" w:val="clear"/>
          </w:tcPr>
          <w:p w14:paraId="75000000">
            <w:pPr>
              <w:ind/>
              <w:jc w:val="center"/>
              <w:rPr>
                <w:color w:val="000000"/>
                <w:sz w:val="24"/>
              </w:rPr>
            </w:pPr>
          </w:p>
          <w:p w14:paraId="76000000">
            <w:pPr>
              <w:ind w:right="-28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30% должностного оклада</w:t>
            </w:r>
          </w:p>
        </w:tc>
      </w:tr>
      <w:tr>
        <w:tc>
          <w:tcPr>
            <w:tcW w:type="dxa" w:w="5580"/>
            <w:tcBorders>
              <w:right w:color="000000" w:sz="4" w:val="single"/>
            </w:tcBorders>
            <w:shd w:fill="auto" w:val="clear"/>
          </w:tcPr>
          <w:p w14:paraId="77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ind/>
              <w:jc w:val="center"/>
              <w:rPr>
                <w:sz w:val="24"/>
              </w:rPr>
            </w:pPr>
          </w:p>
          <w:p w14:paraId="7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60-90% должностного оклада</w:t>
            </w:r>
          </w:p>
        </w:tc>
      </w:tr>
      <w:tr>
        <w:tc>
          <w:tcPr>
            <w:tcW w:type="dxa" w:w="5580"/>
            <w:shd w:fill="auto" w:val="clear"/>
          </w:tcPr>
          <w:p w14:paraId="7A000000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485"/>
            <w:tcBorders>
              <w:top w:color="000000" w:sz="4" w:val="single"/>
            </w:tcBorders>
            <w:shd w:fill="auto" w:val="clear"/>
          </w:tcPr>
          <w:p w14:paraId="7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580"/>
            <w:shd w:fill="auto" w:val="clear"/>
          </w:tcPr>
          <w:p w14:paraId="7C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  <w:p w14:paraId="7D000000">
            <w:pPr>
              <w:rPr>
                <w:sz w:val="24"/>
              </w:rPr>
            </w:pPr>
          </w:p>
        </w:tc>
        <w:tc>
          <w:tcPr>
            <w:tcW w:type="dxa" w:w="4485"/>
            <w:shd w:fill="auto" w:val="clear"/>
          </w:tcPr>
          <w:p w14:paraId="7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 должностного  оклада</w:t>
            </w:r>
          </w:p>
        </w:tc>
      </w:tr>
      <w:tr>
        <w:tc>
          <w:tcPr>
            <w:tcW w:type="dxa" w:w="5580"/>
            <w:shd w:fill="auto" w:val="clear"/>
          </w:tcPr>
          <w:p w14:paraId="7F000000">
            <w:pPr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485"/>
            <w:shd w:fill="auto" w:val="clear"/>
          </w:tcPr>
          <w:p w14:paraId="8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 месячных  оклада  денежного  содержания</w:t>
            </w:r>
          </w:p>
        </w:tc>
      </w:tr>
      <w:tr>
        <w:tc>
          <w:tcPr>
            <w:tcW w:type="dxa" w:w="5580"/>
            <w:shd w:fill="auto" w:val="clear"/>
          </w:tcPr>
          <w:p w14:paraId="81000000">
            <w:pPr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4485"/>
            <w:shd w:fill="auto" w:val="clear"/>
          </w:tcPr>
          <w:p w14:paraId="8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580"/>
            <w:shd w:fill="auto" w:val="clear"/>
          </w:tcPr>
          <w:p w14:paraId="83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485"/>
            <w:shd w:fill="auto" w:val="clear"/>
          </w:tcPr>
          <w:p w14:paraId="8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</w:t>
            </w:r>
          </w:p>
          <w:p w14:paraId="8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 материальном стимулировании федеральных государственных гражданских служащих</w:t>
            </w:r>
          </w:p>
        </w:tc>
      </w:tr>
    </w:tbl>
    <w:p w14:paraId="86000000">
      <w:pPr>
        <w:ind w:firstLine="0" w:left="426"/>
        <w:jc w:val="both"/>
        <w:rPr>
          <w:sz w:val="24"/>
        </w:rPr>
      </w:pPr>
    </w:p>
    <w:p w14:paraId="87000000">
      <w:pPr>
        <w:tabs>
          <w:tab w:leader="none" w:pos="3600" w:val="left"/>
        </w:tabs>
        <w:ind w:firstLine="398" w:right="-2"/>
        <w:jc w:val="both"/>
        <w:rPr>
          <w:sz w:val="24"/>
        </w:rPr>
      </w:pPr>
      <w:r>
        <w:rPr>
          <w:sz w:val="24"/>
        </w:rPr>
        <w:t>Подробная информация об условиях прохождения гражданской службы размещена на сайте Федеральной налоговой службы в разделе «Государственная гражданская служба».</w:t>
      </w:r>
      <w:r>
        <w:rPr>
          <w:sz w:val="24"/>
        </w:rPr>
        <w:t> </w:t>
      </w:r>
    </w:p>
    <w:p w14:paraId="88000000">
      <w:pPr>
        <w:tabs>
          <w:tab w:leader="none" w:pos="3600" w:val="left"/>
        </w:tabs>
        <w:ind w:firstLine="540" w:right="-2"/>
        <w:jc w:val="both"/>
        <w:rPr>
          <w:sz w:val="24"/>
        </w:rPr>
      </w:pPr>
      <w:r>
        <w:rPr>
          <w:sz w:val="24"/>
        </w:rP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14:paraId="89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</w:t>
      </w:r>
      <w:r>
        <w:rPr>
          <w:sz w:val="24"/>
        </w:rPr>
        <w:t>оснований, в соответствии с заключением призывной комиссии (за исключением граждан, прошедших военную службу по контракту).</w:t>
      </w:r>
    </w:p>
    <w:p w14:paraId="8A000000">
      <w:pPr>
        <w:ind w:firstLine="567" w:right="-2"/>
        <w:jc w:val="both"/>
        <w:rPr>
          <w:sz w:val="24"/>
        </w:rPr>
      </w:pPr>
      <w:r>
        <w:rPr>
          <w:sz w:val="24"/>
        </w:rPr>
        <w:t xml:space="preserve">Для участия в конкурсе </w:t>
      </w:r>
      <w:r>
        <w:rPr>
          <w:b w:val="1"/>
          <w:sz w:val="24"/>
        </w:rPr>
        <w:t>гражданин</w:t>
      </w:r>
      <w:r>
        <w:rPr>
          <w:sz w:val="24"/>
        </w:rPr>
        <w:t xml:space="preserve"> представляет следующие документы:</w:t>
      </w:r>
    </w:p>
    <w:p w14:paraId="8B000000">
      <w:pPr>
        <w:ind w:firstLine="567" w:right="-2"/>
        <w:jc w:val="both"/>
        <w:rPr>
          <w:sz w:val="24"/>
        </w:rPr>
      </w:pPr>
      <w:r>
        <w:rPr>
          <w:sz w:val="24"/>
        </w:rPr>
        <w:t>- личное заявление;</w:t>
      </w:r>
    </w:p>
    <w:p w14:paraId="8C000000">
      <w:pPr>
        <w:ind w:firstLine="567" w:right="-2"/>
        <w:jc w:val="both"/>
        <w:rPr>
          <w:sz w:val="24"/>
        </w:rPr>
      </w:pPr>
      <w:r>
        <w:rPr>
          <w:sz w:val="24"/>
        </w:rPr>
        <w:t>- заполненную и подписанную анкету (форма утверждена распоряжением Правительства Российской Федерации от 26.05.</w:t>
      </w:r>
      <w:r>
        <w:rPr>
          <w:sz w:val="24"/>
        </w:rPr>
        <w:t>2005 № 667-р с изменениями от 20.11</w:t>
      </w:r>
      <w:r>
        <w:rPr>
          <w:sz w:val="24"/>
        </w:rPr>
        <w:t>.201</w:t>
      </w:r>
      <w:r>
        <w:rPr>
          <w:sz w:val="24"/>
        </w:rPr>
        <w:t>9</w:t>
      </w:r>
      <w:r>
        <w:rPr>
          <w:sz w:val="24"/>
        </w:rPr>
        <w:t>) с приложением 2-х фотографий (в деловом костюме), размером 3х4 см;</w:t>
      </w:r>
    </w:p>
    <w:p w14:paraId="8D000000">
      <w:pPr>
        <w:ind w:firstLine="567" w:right="-2"/>
        <w:jc w:val="both"/>
        <w:rPr>
          <w:sz w:val="24"/>
        </w:rPr>
      </w:pPr>
      <w:r>
        <w:rPr>
          <w:sz w:val="24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8E000000">
      <w:pPr>
        <w:ind w:firstLine="567" w:right="-2"/>
        <w:jc w:val="both"/>
        <w:rPr>
          <w:sz w:val="24"/>
        </w:rPr>
      </w:pPr>
      <w:r>
        <w:rPr>
          <w:sz w:val="24"/>
        </w:rPr>
        <w:t>- документы, подтверждающие необходимое профессиональное образование, стаж работы и квалификацию:</w:t>
      </w:r>
    </w:p>
    <w:p w14:paraId="8F000000">
      <w:pPr>
        <w:ind w:firstLine="567" w:right="-2"/>
        <w:jc w:val="both"/>
        <w:rPr>
          <w:sz w:val="24"/>
        </w:rPr>
      </w:pPr>
      <w:r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 w:val="1"/>
          <w:sz w:val="24"/>
        </w:rPr>
        <w:t>заверенную нотариально или кадровой службой</w:t>
      </w:r>
      <w:r>
        <w:rPr>
          <w:sz w:val="24"/>
        </w:rPr>
        <w:t xml:space="preserve"> </w:t>
      </w:r>
      <w:r>
        <w:rPr>
          <w:b w:val="1"/>
          <w:sz w:val="24"/>
        </w:rPr>
        <w:t>по месту работы (службы),</w:t>
      </w:r>
      <w:r>
        <w:rPr>
          <w:sz w:val="24"/>
        </w:rPr>
        <w:t xml:space="preserve"> или иные документы, подтверждающие трудовую (служебную) деятельность гражданина;</w:t>
      </w:r>
    </w:p>
    <w:p w14:paraId="90000000">
      <w:pPr>
        <w:ind w:firstLine="567" w:right="-2"/>
        <w:jc w:val="both"/>
        <w:rPr>
          <w:b w:val="1"/>
          <w:sz w:val="24"/>
        </w:rPr>
      </w:pPr>
      <w:r>
        <w:rPr>
          <w:sz w:val="24"/>
        </w:rPr>
        <w:t xml:space="preserve"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1"/>
          <w:sz w:val="24"/>
        </w:rPr>
        <w:t>заверенные нотариально или кадровой службой по месту работы (службы);</w:t>
      </w:r>
    </w:p>
    <w:p w14:paraId="91000000">
      <w:pPr>
        <w:ind w:firstLine="567" w:right="-2"/>
        <w:jc w:val="both"/>
        <w:rPr>
          <w:sz w:val="24"/>
        </w:rPr>
      </w:pPr>
      <w:r>
        <w:rPr>
          <w:sz w:val="24"/>
        </w:rPr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14:paraId="92000000">
      <w:pPr>
        <w:ind w:firstLine="567" w:right="-2"/>
        <w:jc w:val="both"/>
        <w:rPr>
          <w:sz w:val="24"/>
        </w:rPr>
      </w:pPr>
      <w:r>
        <w:rPr>
          <w:sz w:val="24"/>
        </w:rPr>
        <w:t>- иные документы, предусмотренные Федера</w:t>
      </w:r>
      <w:r>
        <w:rPr>
          <w:sz w:val="24"/>
        </w:rPr>
        <w:t>льным законом от 27 июля 2004 года</w:t>
      </w:r>
      <w:r>
        <w:rPr>
          <w:sz w:val="24"/>
        </w:rPr>
        <w:t xml:space="preserve">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93000000">
      <w:pPr>
        <w:ind w:firstLine="567" w:right="-2"/>
        <w:jc w:val="both"/>
        <w:rPr>
          <w:sz w:val="24"/>
        </w:rPr>
      </w:pPr>
      <w:r>
        <w:rPr>
          <w:sz w:val="24"/>
        </w:rPr>
        <w:t>- копию и оригинал документа воинского учета;</w:t>
      </w:r>
    </w:p>
    <w:p w14:paraId="94000000">
      <w:pPr>
        <w:ind w:firstLine="567" w:right="-2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color w:val="000000"/>
          <w:sz w:val="24"/>
        </w:rPr>
        <w:t>согласие на обработку персональных данных</w:t>
      </w:r>
      <w:r>
        <w:rPr>
          <w:sz w:val="24"/>
        </w:rPr>
        <w:t>.</w:t>
      </w:r>
    </w:p>
    <w:p w14:paraId="95000000">
      <w:pPr>
        <w:ind w:firstLine="567" w:right="-2"/>
        <w:jc w:val="both"/>
        <w:rPr>
          <w:sz w:val="24"/>
        </w:rPr>
      </w:pPr>
      <w:r>
        <w:rPr>
          <w:sz w:val="24"/>
        </w:rPr>
        <w:t xml:space="preserve">Для участия в конкурсе </w:t>
      </w:r>
      <w:r>
        <w:rPr>
          <w:b w:val="1"/>
          <w:sz w:val="24"/>
        </w:rPr>
        <w:t>гражданский служащий</w:t>
      </w:r>
      <w:r>
        <w:rPr>
          <w:sz w:val="24"/>
        </w:rPr>
        <w:t xml:space="preserve"> представляет следующие документы:</w:t>
      </w:r>
    </w:p>
    <w:p w14:paraId="96000000">
      <w:pPr>
        <w:ind w:firstLine="567" w:right="-2"/>
        <w:jc w:val="both"/>
        <w:rPr>
          <w:sz w:val="24"/>
        </w:rPr>
      </w:pPr>
      <w:r>
        <w:rPr>
          <w:sz w:val="24"/>
        </w:rPr>
        <w:t>- заявление на имя представителя нанимателя;</w:t>
      </w:r>
    </w:p>
    <w:p w14:paraId="97000000">
      <w:pPr>
        <w:ind w:firstLine="567" w:right="-2"/>
        <w:jc w:val="both"/>
        <w:rPr>
          <w:sz w:val="24"/>
        </w:rPr>
      </w:pPr>
      <w:r>
        <w:rPr>
          <w:sz w:val="24"/>
        </w:rP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98000000">
      <w:pPr>
        <w:ind w:firstLine="567" w:right="-2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color w:val="000000"/>
          <w:sz w:val="24"/>
        </w:rPr>
        <w:t>согласие на обработку персональных данных</w:t>
      </w:r>
      <w:r>
        <w:rPr>
          <w:sz w:val="24"/>
        </w:rPr>
        <w:t>.</w:t>
      </w:r>
    </w:p>
    <w:p w14:paraId="99000000">
      <w:pPr>
        <w:ind w:firstLine="540" w:left="-142" w:right="-2"/>
        <w:jc w:val="both"/>
        <w:rPr>
          <w:sz w:val="24"/>
        </w:rPr>
      </w:pPr>
    </w:p>
    <w:p w14:paraId="9A000000">
      <w:pPr>
        <w:ind w:firstLine="540"/>
        <w:jc w:val="both"/>
        <w:rPr>
          <w:sz w:val="24"/>
        </w:rPr>
      </w:pPr>
      <w:r>
        <w:rPr>
          <w:sz w:val="24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9B000000">
      <w:pPr>
        <w:ind w:firstLine="540" w:right="-2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9C000000">
      <w:pPr>
        <w:ind w:firstLine="540" w:right="-2"/>
        <w:jc w:val="both"/>
        <w:rPr>
          <w:sz w:val="24"/>
        </w:rPr>
      </w:pPr>
      <w:bookmarkStart w:id="1" w:name="sub_1010"/>
      <w:r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9D000000">
      <w:pPr>
        <w:ind w:firstLine="540" w:right="-2"/>
        <w:jc w:val="both"/>
        <w:rPr>
          <w:sz w:val="24"/>
        </w:rPr>
      </w:pPr>
      <w:bookmarkEnd w:id="1"/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9E000000">
      <w:pPr>
        <w:ind w:firstLine="540" w:right="-2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9F000000">
      <w:pPr>
        <w:ind w:firstLine="540" w:right="-2"/>
        <w:jc w:val="both"/>
        <w:rPr>
          <w:sz w:val="24"/>
        </w:rPr>
      </w:pPr>
      <w:bookmarkStart w:id="2" w:name="sub_1019"/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A0000000">
      <w:pPr>
        <w:ind w:firstLine="540" w:right="-2"/>
        <w:jc w:val="both"/>
        <w:rPr>
          <w:sz w:val="24"/>
        </w:rPr>
      </w:pPr>
      <w:bookmarkEnd w:id="2"/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A1000000">
      <w:pPr>
        <w:ind w:firstLine="540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A2000000">
      <w:pPr>
        <w:ind w:firstLine="540" w:right="-2"/>
        <w:jc w:val="both"/>
        <w:rPr>
          <w:sz w:val="24"/>
        </w:rPr>
      </w:pPr>
      <w:r>
        <w:rPr>
          <w:sz w:val="24"/>
        </w:rPr>
        <w:t xml:space="preserve">Тестирование считается пройденным, если кандидат правильно ответил на </w:t>
      </w:r>
      <w:r>
        <w:rPr>
          <w:b w:val="1"/>
          <w:sz w:val="24"/>
        </w:rPr>
        <w:t>70</w:t>
      </w:r>
      <w:r>
        <w:rPr>
          <w:sz w:val="24"/>
        </w:rPr>
        <w:t xml:space="preserve"> и более процентов заданных вопросов.</w:t>
      </w:r>
    </w:p>
    <w:p w14:paraId="A3000000">
      <w:pPr>
        <w:ind w:firstLine="540" w:right="-2"/>
        <w:jc w:val="both"/>
        <w:rPr>
          <w:sz w:val="24"/>
        </w:rPr>
      </w:pPr>
      <w:r>
        <w:rPr>
          <w:sz w:val="24"/>
        </w:rPr>
        <w:t xml:space="preserve">В целях </w:t>
      </w:r>
      <w:r>
        <w:rPr>
          <w:sz w:val="24"/>
        </w:rPr>
        <w:t>самоподготовки</w:t>
      </w:r>
      <w:r>
        <w:rPr>
          <w:sz w:val="24"/>
        </w:rPr>
        <w:t xml:space="preserve"> и повышени</w:t>
      </w:r>
      <w:r>
        <w:rPr>
          <w:sz w:val="24"/>
        </w:rPr>
        <w:t>я</w:t>
      </w:r>
      <w:r>
        <w:rPr>
          <w:sz w:val="24"/>
        </w:rPr>
        <w:t xml:space="preserve"> профессионального уровня </w:t>
      </w:r>
      <w:r>
        <w:rPr>
          <w:sz w:val="24"/>
        </w:rPr>
        <w:t xml:space="preserve">кандидат </w:t>
      </w:r>
      <w:r>
        <w:rPr>
          <w:sz w:val="24"/>
        </w:rPr>
        <w:t>мож</w:t>
      </w:r>
      <w:r>
        <w:rPr>
          <w:sz w:val="24"/>
        </w:rPr>
        <w:t>ет</w:t>
      </w:r>
      <w:r>
        <w:rPr>
          <w:sz w:val="24"/>
        </w:rPr>
        <w:t xml:space="preserve">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A4000000">
      <w:pPr>
        <w:ind w:firstLine="540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rPr>
          <w:sz w:val="24"/>
          <w:u w:val="single"/>
        </w:rPr>
        <w:t>gossluzhba</w:t>
      </w:r>
      <w:r>
        <w:rPr>
          <w:sz w:val="24"/>
          <w:u w:val="single"/>
        </w:rPr>
        <w:t>.</w:t>
      </w:r>
      <w:r>
        <w:rPr>
          <w:sz w:val="24"/>
          <w:u w:val="single"/>
        </w:rPr>
        <w:t>gov</w:t>
      </w:r>
      <w:r>
        <w:rPr>
          <w:sz w:val="24"/>
          <w:u w:val="single"/>
        </w:rPr>
        <w:t>.</w:t>
      </w:r>
      <w:r>
        <w:rPr>
          <w:sz w:val="24"/>
          <w:u w:val="single"/>
        </w:rPr>
        <w:t>ru</w:t>
      </w:r>
      <w:r>
        <w:rPr>
          <w:sz w:val="24"/>
        </w:rPr>
        <w:t> – рубрика «</w:t>
      </w:r>
      <w:r>
        <w:rPr>
          <w:sz w:val="24"/>
        </w:rPr>
        <w:t>Профессиональное</w:t>
      </w:r>
      <w:r>
        <w:rPr>
          <w:sz w:val="24"/>
        </w:rPr>
        <w:t xml:space="preserve"> развитие – Самообразование – Самооценка – Тесты для самопроверки</w:t>
      </w:r>
      <w:r>
        <w:rPr>
          <w:sz w:val="24"/>
        </w:rPr>
        <w:t>».</w:t>
      </w:r>
    </w:p>
    <w:p w14:paraId="A5000000">
      <w:pPr>
        <w:ind w:firstLine="540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A6000000">
      <w:pPr>
        <w:ind w:firstLine="540" w:right="-2"/>
        <w:jc w:val="both"/>
        <w:rPr>
          <w:sz w:val="24"/>
        </w:rPr>
      </w:pPr>
      <w:bookmarkStart w:id="3" w:name="sub_1021"/>
      <w:r>
        <w:rPr>
          <w:sz w:val="24"/>
        </w:rPr>
        <w:t>Решение конкурсной комиссии принимается в отсутствие кандидата.</w:t>
      </w:r>
      <w:bookmarkStart w:id="4" w:name="sub_1022"/>
      <w:bookmarkEnd w:id="3"/>
    </w:p>
    <w:p w14:paraId="A7000000">
      <w:pPr>
        <w:ind w:firstLine="540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A8000000">
      <w:pPr>
        <w:ind w:firstLine="540" w:right="-2"/>
        <w:jc w:val="both"/>
        <w:rPr>
          <w:sz w:val="24"/>
        </w:rPr>
      </w:pPr>
      <w:r>
        <w:rPr>
          <w:sz w:val="24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A9000000">
      <w:pPr>
        <w:ind w:firstLine="540"/>
        <w:jc w:val="both"/>
        <w:rPr>
          <w:sz w:val="24"/>
        </w:rPr>
      </w:pPr>
      <w:bookmarkStart w:id="5" w:name="sub_1024"/>
      <w:bookmarkEnd w:id="4"/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И</w:t>
      </w:r>
      <w:r>
        <w:rPr>
          <w:sz w:val="24"/>
        </w:rPr>
        <w:t xml:space="preserve">ФНС России по </w:t>
      </w:r>
      <w:r>
        <w:rPr>
          <w:sz w:val="24"/>
        </w:rPr>
        <w:t>Советскому району г.Самары</w:t>
      </w:r>
      <w:r>
        <w:rPr>
          <w:sz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AA000000">
      <w:pPr>
        <w:ind w:firstLine="540" w:right="-2"/>
        <w:jc w:val="both"/>
        <w:rPr>
          <w:sz w:val="24"/>
        </w:rPr>
      </w:pPr>
      <w:r>
        <w:rPr>
          <w:sz w:val="24"/>
        </w:rPr>
        <w:t xml:space="preserve">Не позднее, чем за 15 </w:t>
      </w:r>
      <w:r>
        <w:rPr>
          <w:sz w:val="24"/>
        </w:rPr>
        <w:t xml:space="preserve">календарных </w:t>
      </w:r>
      <w:r>
        <w:rPr>
          <w:sz w:val="24"/>
        </w:rPr>
        <w:t>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AB000000">
      <w:pPr>
        <w:spacing w:line="276" w:lineRule="auto"/>
        <w:ind w:firstLine="540"/>
        <w:jc w:val="both"/>
        <w:rPr>
          <w:sz w:val="24"/>
        </w:rPr>
      </w:pPr>
      <w:bookmarkStart w:id="6" w:name="sub_1025"/>
      <w:bookmarkEnd w:id="5"/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AC000000">
      <w:pPr>
        <w:ind w:firstLine="540" w:right="-2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AD000000">
      <w:pPr>
        <w:ind w:firstLine="540" w:right="-2"/>
        <w:jc w:val="both"/>
        <w:rPr>
          <w:sz w:val="24"/>
        </w:rPr>
      </w:pPr>
      <w:bookmarkStart w:id="7" w:name="sub_1026"/>
      <w:bookmarkEnd w:id="6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7"/>
    </w:p>
    <w:p w14:paraId="AE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 xml:space="preserve">Прием документов для участия в конкурсе будет проводиться </w:t>
      </w:r>
      <w:r>
        <w:rPr>
          <w:b w:val="1"/>
          <w:sz w:val="24"/>
        </w:rPr>
        <w:t>с</w:t>
      </w:r>
      <w:r>
        <w:rPr>
          <w:sz w:val="24"/>
        </w:rPr>
        <w:t xml:space="preserve"> </w:t>
      </w:r>
      <w:r>
        <w:rPr>
          <w:b w:val="1"/>
          <w:sz w:val="24"/>
        </w:rPr>
        <w:t>04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июня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 2020</w:t>
      </w:r>
      <w:r>
        <w:rPr>
          <w:b w:val="1"/>
          <w:sz w:val="24"/>
        </w:rPr>
        <w:t xml:space="preserve"> года  по </w:t>
      </w:r>
      <w:r>
        <w:rPr>
          <w:b w:val="1"/>
          <w:sz w:val="24"/>
        </w:rPr>
        <w:t>24 июня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2020</w:t>
      </w:r>
      <w:r>
        <w:rPr>
          <w:b w:val="1"/>
          <w:sz w:val="24"/>
        </w:rPr>
        <w:t xml:space="preserve"> года.</w:t>
      </w:r>
      <w:r>
        <w:rPr>
          <w:sz w:val="24"/>
        </w:rPr>
        <w:t xml:space="preserve">  Время приема документов: с </w:t>
      </w:r>
      <w:r>
        <w:rPr>
          <w:sz w:val="24"/>
        </w:rPr>
        <w:t>0</w:t>
      </w:r>
      <w:r>
        <w:rPr>
          <w:sz w:val="24"/>
        </w:rPr>
        <w:t>9</w:t>
      </w:r>
      <w:r>
        <w:rPr>
          <w:sz w:val="24"/>
        </w:rPr>
        <w:t>.00</w:t>
      </w:r>
      <w:r>
        <w:rPr>
          <w:sz w:val="24"/>
        </w:rPr>
        <w:t xml:space="preserve"> часов  до 1</w:t>
      </w:r>
      <w:r>
        <w:rPr>
          <w:sz w:val="24"/>
        </w:rPr>
        <w:t>8</w:t>
      </w:r>
      <w:r>
        <w:rPr>
          <w:sz w:val="24"/>
        </w:rPr>
        <w:t>.00</w:t>
      </w:r>
      <w:r>
        <w:rPr>
          <w:sz w:val="24"/>
        </w:rPr>
        <w:t xml:space="preserve"> часов (перерыв с 1</w:t>
      </w:r>
      <w:r>
        <w:rPr>
          <w:sz w:val="24"/>
        </w:rPr>
        <w:t>3</w:t>
      </w:r>
      <w:r>
        <w:rPr>
          <w:sz w:val="24"/>
        </w:rPr>
        <w:t>.00</w:t>
      </w:r>
      <w:r>
        <w:rPr>
          <w:sz w:val="24"/>
        </w:rPr>
        <w:t xml:space="preserve"> часов до 1</w:t>
      </w:r>
      <w:r>
        <w:rPr>
          <w:sz w:val="24"/>
        </w:rPr>
        <w:t>3</w:t>
      </w:r>
      <w:r>
        <w:rPr>
          <w:sz w:val="24"/>
        </w:rPr>
        <w:t xml:space="preserve"> часов 4</w:t>
      </w:r>
      <w:r>
        <w:rPr>
          <w:sz w:val="24"/>
        </w:rPr>
        <w:t>5</w:t>
      </w:r>
      <w:r>
        <w:rPr>
          <w:sz w:val="24"/>
        </w:rPr>
        <w:t xml:space="preserve"> минут), в пятницу с </w:t>
      </w:r>
      <w:r>
        <w:rPr>
          <w:sz w:val="24"/>
        </w:rPr>
        <w:t>0</w:t>
      </w:r>
      <w:r>
        <w:rPr>
          <w:sz w:val="24"/>
        </w:rPr>
        <w:t>9</w:t>
      </w:r>
      <w:r>
        <w:rPr>
          <w:sz w:val="24"/>
        </w:rPr>
        <w:t>.00</w:t>
      </w:r>
      <w:r>
        <w:rPr>
          <w:sz w:val="24"/>
        </w:rPr>
        <w:t xml:space="preserve"> часов  до 16</w:t>
      </w:r>
      <w:r>
        <w:rPr>
          <w:sz w:val="24"/>
        </w:rPr>
        <w:t>.45</w:t>
      </w:r>
      <w:r>
        <w:rPr>
          <w:sz w:val="24"/>
        </w:rPr>
        <w:t xml:space="preserve"> часов.</w:t>
      </w:r>
    </w:p>
    <w:p w14:paraId="AF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приема документов:</w:t>
      </w:r>
      <w:r>
        <w:rPr>
          <w:rFonts w:ascii="Times New Roman" w:hAnsi="Times New Roman"/>
          <w:sz w:val="24"/>
        </w:rPr>
        <w:t xml:space="preserve"> 443023, </w:t>
      </w:r>
      <w:r>
        <w:rPr>
          <w:rFonts w:ascii="Times New Roman" w:hAnsi="Times New Roman"/>
          <w:sz w:val="24"/>
        </w:rPr>
        <w:t xml:space="preserve"> г. Самара, Брусчатый переулок, 38, ИФНС России по Советскому району г. Самары (отдел кадров и безопасности),  </w:t>
      </w:r>
      <w:r>
        <w:rPr>
          <w:rFonts w:ascii="Times New Roman" w:hAnsi="Times New Roman"/>
          <w:sz w:val="24"/>
        </w:rPr>
        <w:t>каб. №</w:t>
      </w:r>
      <w:r>
        <w:rPr>
          <w:rFonts w:ascii="Times New Roman" w:hAnsi="Times New Roman"/>
          <w:sz w:val="24"/>
        </w:rPr>
        <w:t>211</w:t>
      </w:r>
      <w:r>
        <w:rPr>
          <w:rFonts w:ascii="Times New Roman" w:hAnsi="Times New Roman"/>
          <w:sz w:val="24"/>
        </w:rPr>
        <w:t>.</w:t>
      </w:r>
    </w:p>
    <w:p w14:paraId="B0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Тестирование планируется провести </w:t>
      </w:r>
      <w:r>
        <w:rPr>
          <w:rFonts w:ascii="Times New Roman" w:hAnsi="Times New Roman"/>
          <w:b w:val="1"/>
          <w:sz w:val="24"/>
        </w:rPr>
        <w:t>16 июля</w:t>
      </w:r>
      <w:r>
        <w:rPr>
          <w:rFonts w:ascii="Times New Roman" w:hAnsi="Times New Roman"/>
          <w:b w:val="1"/>
          <w:sz w:val="24"/>
        </w:rPr>
        <w:t xml:space="preserve"> 2020</w:t>
      </w:r>
      <w:r>
        <w:rPr>
          <w:rFonts w:ascii="Times New Roman" w:hAnsi="Times New Roman"/>
          <w:b w:val="1"/>
          <w:sz w:val="24"/>
        </w:rPr>
        <w:t xml:space="preserve"> года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в 10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часов 00 минут</w:t>
      </w:r>
      <w:r>
        <w:rPr>
          <w:rFonts w:ascii="Times New Roman" w:hAnsi="Times New Roman"/>
          <w:sz w:val="24"/>
        </w:rPr>
        <w:t>, к</w:t>
      </w:r>
      <w:r>
        <w:rPr>
          <w:rFonts w:ascii="Times New Roman" w:hAnsi="Times New Roman"/>
          <w:sz w:val="24"/>
        </w:rPr>
        <w:t>онкурс планируется провести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22 июля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2020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года </w:t>
      </w:r>
      <w:r>
        <w:rPr>
          <w:rFonts w:ascii="Times New Roman" w:hAnsi="Times New Roman"/>
          <w:sz w:val="24"/>
        </w:rPr>
        <w:t>в 10 часов 00 минут</w:t>
      </w:r>
      <w:r>
        <w:rPr>
          <w:rFonts w:ascii="Times New Roman" w:hAnsi="Times New Roman"/>
          <w:b w:val="1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по адресу:  </w:t>
      </w:r>
      <w:r>
        <w:rPr>
          <w:rFonts w:ascii="Times New Roman" w:hAnsi="Times New Roman"/>
          <w:sz w:val="24"/>
        </w:rPr>
        <w:t xml:space="preserve">443023, </w:t>
      </w:r>
      <w:r>
        <w:rPr>
          <w:rFonts w:ascii="Times New Roman" w:hAnsi="Times New Roman"/>
          <w:sz w:val="24"/>
        </w:rPr>
        <w:t xml:space="preserve">г. Самара, Брусчатый переулок, 38. </w:t>
      </w:r>
    </w:p>
    <w:p w14:paraId="B1000000">
      <w:pPr>
        <w:pStyle w:val="Style_5"/>
        <w:widowControl w:val="1"/>
        <w:ind w:firstLine="567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Контактные телефоны: +7</w:t>
      </w:r>
      <w:r>
        <w:rPr>
          <w:rFonts w:ascii="Times New Roman" w:hAnsi="Times New Roman"/>
          <w:sz w:val="24"/>
        </w:rPr>
        <w:t xml:space="preserve">(846) </w:t>
      </w:r>
      <w:r>
        <w:rPr>
          <w:rFonts w:ascii="Times New Roman" w:hAnsi="Times New Roman"/>
          <w:sz w:val="24"/>
        </w:rPr>
        <w:t>933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8-22,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48-07.</w:t>
      </w:r>
    </w:p>
    <w:p w14:paraId="B2000000">
      <w:pPr>
        <w:ind w:hanging="900" w:left="900"/>
        <w:jc w:val="both"/>
        <w:rPr>
          <w:sz w:val="24"/>
        </w:rPr>
      </w:pPr>
    </w:p>
    <w:p w14:paraId="B3000000">
      <w:pPr>
        <w:ind w:hanging="900" w:left="900"/>
        <w:jc w:val="both"/>
        <w:rPr>
          <w:sz w:val="24"/>
        </w:rPr>
      </w:pPr>
    </w:p>
    <w:p w14:paraId="B4000000">
      <w:pPr>
        <w:pStyle w:val="Style_5"/>
        <w:widowControl w:val="1"/>
        <w:ind w:right="0"/>
        <w:jc w:val="both"/>
        <w:rPr>
          <w:rFonts w:ascii="Times New Roman" w:hAnsi="Times New Roman"/>
          <w:sz w:val="24"/>
        </w:rPr>
      </w:pPr>
    </w:p>
    <w:sectPr>
      <w:headerReference r:id="rId1" w:type="default"/>
      <w:pgSz w:h="16838" w:w="11906"/>
      <w:pgMar w:bottom="851" w:footer="720" w:gutter="0" w:header="720" w:left="1134" w:right="851" w:top="14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upperRoman"/>
      <w:pStyle w:val="Style_16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Body Text Indent"/>
    <w:basedOn w:val="Style_6"/>
    <w:link w:val="Style_11_ch"/>
    <w:pPr>
      <w:ind w:firstLine="709"/>
      <w:jc w:val="both"/>
    </w:pPr>
    <w:rPr>
      <w:sz w:val="28"/>
    </w:rPr>
  </w:style>
  <w:style w:styleId="Style_11_ch" w:type="character">
    <w:name w:val="Body Text Indent"/>
    <w:basedOn w:val="Style_6_ch"/>
    <w:link w:val="Style_11"/>
    <w:rPr>
      <w:sz w:val="28"/>
    </w:rPr>
  </w:style>
  <w:style w:styleId="Style_12" w:type="paragraph">
    <w:name w:val="heading 3"/>
    <w:next w:val="Style_6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" w:type="paragraph">
    <w:name w:val="page number"/>
    <w:basedOn w:val="Style_13"/>
    <w:link w:val="Style_1_ch"/>
  </w:style>
  <w:style w:styleId="Style_1_ch" w:type="character">
    <w:name w:val="page number"/>
    <w:basedOn w:val="Style_13_ch"/>
    <w:link w:val="Style_1"/>
  </w:style>
  <w:style w:styleId="Style_14" w:type="paragraph">
    <w:name w:val="ConsCell"/>
    <w:link w:val="Style_14_ch"/>
    <w:pPr>
      <w:widowControl w:val="0"/>
      <w:ind w:right="19772"/>
    </w:pPr>
    <w:rPr>
      <w:rFonts w:ascii="Arial" w:hAnsi="Arial"/>
    </w:rPr>
  </w:style>
  <w:style w:styleId="Style_14_ch" w:type="character">
    <w:name w:val="ConsCell"/>
    <w:link w:val="Style_14"/>
    <w:rPr>
      <w:rFonts w:ascii="Arial" w:hAnsi="Arial"/>
    </w:rPr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2" w:type="paragraph">
    <w:name w:val="head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6_ch"/>
    <w:link w:val="Style_2"/>
  </w:style>
  <w:style w:styleId="Style_15" w:type="paragraph">
    <w:name w:val="toc 3"/>
    <w:next w:val="Style_6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 Знак"/>
    <w:basedOn w:val="Style_6"/>
    <w:link w:val="Style_16_ch"/>
    <w:pPr>
      <w:widowControl w:val="0"/>
      <w:numPr>
        <w:ilvl w:val="0"/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16_ch" w:type="character">
    <w:name w:val=" Знак"/>
    <w:basedOn w:val="Style_6_ch"/>
    <w:link w:val="Style_16"/>
    <w:rPr>
      <w:b w:val="1"/>
      <w:i w:val="1"/>
      <w:sz w:val="28"/>
    </w:rPr>
  </w:style>
  <w:style w:styleId="Style_17" w:type="paragraph">
    <w:name w:val="footer"/>
    <w:basedOn w:val="Style_6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6_ch"/>
    <w:link w:val="Style_17"/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ing 1"/>
    <w:basedOn w:val="Style_6"/>
    <w:next w:val="Style_6"/>
    <w:link w:val="Style_19_ch"/>
    <w:uiPriority w:val="9"/>
    <w:qFormat/>
    <w:pPr>
      <w:keepNext w:val="1"/>
      <w:ind w:firstLine="468" w:left="6372"/>
      <w:jc w:val="both"/>
      <w:outlineLvl w:val="0"/>
    </w:pPr>
    <w:rPr>
      <w:sz w:val="28"/>
    </w:rPr>
  </w:style>
  <w:style w:styleId="Style_19_ch" w:type="character">
    <w:name w:val="heading 1"/>
    <w:basedOn w:val="Style_6_ch"/>
    <w:link w:val="Style_19"/>
    <w:rPr>
      <w:sz w:val="28"/>
    </w:rPr>
  </w:style>
  <w:style w:styleId="Style_20" w:type="paragraph">
    <w:name w:val="Body Text 3"/>
    <w:basedOn w:val="Style_6"/>
    <w:link w:val="Style_20_ch"/>
    <w:pPr>
      <w:spacing w:after="120"/>
      <w:ind/>
    </w:pPr>
    <w:rPr>
      <w:sz w:val="16"/>
    </w:rPr>
  </w:style>
  <w:style w:styleId="Style_20_ch" w:type="character">
    <w:name w:val="Body Text 3"/>
    <w:basedOn w:val="Style_6_ch"/>
    <w:link w:val="Style_20"/>
    <w:rPr>
      <w:sz w:val="16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Balloon Text"/>
    <w:basedOn w:val="Style_6"/>
    <w:link w:val="Style_24_ch"/>
    <w:rPr>
      <w:rFonts w:ascii="Tahoma" w:hAnsi="Tahoma"/>
      <w:sz w:val="16"/>
    </w:rPr>
  </w:style>
  <w:style w:styleId="Style_24_ch" w:type="character">
    <w:name w:val="Balloon Text"/>
    <w:basedOn w:val="Style_6_ch"/>
    <w:link w:val="Style_24"/>
    <w:rPr>
      <w:rFonts w:ascii="Tahoma" w:hAnsi="Tahoma"/>
      <w:sz w:val="16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6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ConsPlusTitle"/>
    <w:link w:val="Style_27_ch"/>
    <w:pPr>
      <w:widowControl w:val="0"/>
      <w:ind/>
    </w:pPr>
    <w:rPr>
      <w:rFonts w:ascii="Arial" w:hAnsi="Arial"/>
      <w:b w:val="1"/>
    </w:rPr>
  </w:style>
  <w:style w:styleId="Style_27_ch" w:type="character">
    <w:name w:val="ConsPlusTitle"/>
    <w:link w:val="Style_27"/>
    <w:rPr>
      <w:rFonts w:ascii="Arial" w:hAnsi="Arial"/>
      <w:b w:val="1"/>
    </w:rPr>
  </w:style>
  <w:style w:styleId="Style_28" w:type="paragraph">
    <w:name w:val="Body Text Indent 2"/>
    <w:basedOn w:val="Style_6"/>
    <w:link w:val="Style_28_ch"/>
    <w:pPr>
      <w:ind w:firstLine="708"/>
      <w:jc w:val="both"/>
    </w:pPr>
    <w:rPr>
      <w:sz w:val="28"/>
    </w:rPr>
  </w:style>
  <w:style w:styleId="Style_28_ch" w:type="character">
    <w:name w:val="Body Text Indent 2"/>
    <w:basedOn w:val="Style_6_ch"/>
    <w:link w:val="Style_28"/>
    <w:rPr>
      <w:sz w:val="28"/>
    </w:rPr>
  </w:style>
  <w:style w:styleId="Style_29" w:type="paragraph">
    <w:name w:val="Heading"/>
    <w:link w:val="Style_29_ch"/>
    <w:rPr>
      <w:rFonts w:ascii="Arial" w:hAnsi="Arial"/>
      <w:b w:val="1"/>
      <w:sz w:val="22"/>
    </w:rPr>
  </w:style>
  <w:style w:styleId="Style_29_ch" w:type="character">
    <w:name w:val="Heading"/>
    <w:link w:val="Style_29"/>
    <w:rPr>
      <w:rFonts w:ascii="Arial" w:hAnsi="Arial"/>
      <w:b w:val="1"/>
      <w:sz w:val="22"/>
    </w:rPr>
  </w:style>
  <w:style w:styleId="Style_30" w:type="paragraph">
    <w:name w:val="toc 8"/>
    <w:next w:val="Style_6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5" w:type="paragraph">
    <w:name w:val="ConsNonformat"/>
    <w:link w:val="Style_5_ch"/>
    <w:pPr>
      <w:widowControl w:val="0"/>
      <w:ind w:right="19772"/>
    </w:pPr>
    <w:rPr>
      <w:rFonts w:ascii="Courier New" w:hAnsi="Courier New"/>
    </w:rPr>
  </w:style>
  <w:style w:styleId="Style_5_ch" w:type="character">
    <w:name w:val="ConsNonformat"/>
    <w:link w:val="Style_5"/>
    <w:rPr>
      <w:rFonts w:ascii="Courier New" w:hAnsi="Courier New"/>
    </w:rPr>
  </w:style>
  <w:style w:styleId="Style_31" w:type="paragraph">
    <w:name w:val="Гипертекстовая ссылка"/>
    <w:link w:val="Style_31_ch"/>
    <w:rPr>
      <w:b w:val="1"/>
      <w:color w:val="008000"/>
    </w:rPr>
  </w:style>
  <w:style w:styleId="Style_31_ch" w:type="character">
    <w:name w:val="Гипертекстовая ссылка"/>
    <w:link w:val="Style_31"/>
    <w:rPr>
      <w:b w:val="1"/>
      <w:color w:val="008000"/>
    </w:rPr>
  </w:style>
  <w:style w:styleId="Style_32" w:type="paragraph">
    <w:name w:val="toc 5"/>
    <w:next w:val="Style_6"/>
    <w:link w:val="Style_32_ch"/>
    <w:uiPriority w:val="39"/>
    <w:pPr>
      <w:ind w:firstLine="0" w:left="800"/>
    </w:pPr>
  </w:style>
  <w:style w:styleId="Style_32_ch" w:type="character">
    <w:name w:val="toc 5"/>
    <w:link w:val="Style_32"/>
  </w:style>
  <w:style w:styleId="Style_33" w:type="paragraph">
    <w:name w:val="ConsPlusNormal"/>
    <w:link w:val="Style_33_ch"/>
    <w:pPr>
      <w:widowControl w:val="0"/>
      <w:ind w:firstLine="720"/>
    </w:pPr>
    <w:rPr>
      <w:rFonts w:ascii="Arial" w:hAnsi="Arial"/>
    </w:rPr>
  </w:style>
  <w:style w:styleId="Style_33_ch" w:type="character">
    <w:name w:val="ConsPlusNormal"/>
    <w:link w:val="Style_33"/>
    <w:rPr>
      <w:rFonts w:ascii="Arial" w:hAnsi="Arial"/>
    </w:rPr>
  </w:style>
  <w:style w:styleId="Style_34" w:type="paragraph">
    <w:name w:val="Subtitle"/>
    <w:next w:val="Style_6"/>
    <w:link w:val="Style_34_ch"/>
    <w:uiPriority w:val="11"/>
    <w:qFormat/>
    <w:rPr>
      <w:rFonts w:ascii="XO Thames" w:hAnsi="XO Thames"/>
      <w:i w:val="1"/>
      <w:color w:val="616161"/>
      <w:sz w:val="24"/>
    </w:rPr>
  </w:style>
  <w:style w:styleId="Style_34_ch" w:type="character">
    <w:name w:val="Subtitle"/>
    <w:link w:val="Style_34"/>
    <w:rPr>
      <w:rFonts w:ascii="XO Thames" w:hAnsi="XO Thames"/>
      <w:i w:val="1"/>
      <w:color w:val="616161"/>
      <w:sz w:val="24"/>
    </w:rPr>
  </w:style>
  <w:style w:styleId="Style_35" w:type="paragraph">
    <w:name w:val="toc 10"/>
    <w:next w:val="Style_6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Title"/>
    <w:next w:val="Style_6"/>
    <w:link w:val="Style_36_ch"/>
    <w:uiPriority w:val="10"/>
    <w:qFormat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 Знак Знак Знак Знак Знак"/>
    <w:basedOn w:val="Style_6"/>
    <w:link w:val="Style_37_ch"/>
    <w:pPr>
      <w:spacing w:after="160" w:line="240" w:lineRule="exact"/>
      <w:ind/>
    </w:pPr>
    <w:rPr>
      <w:rFonts w:ascii="Tahoma" w:hAnsi="Tahoma"/>
      <w:sz w:val="20"/>
    </w:rPr>
  </w:style>
  <w:style w:styleId="Style_37_ch" w:type="character">
    <w:name w:val=" Знак Знак Знак Знак Знак"/>
    <w:basedOn w:val="Style_6_ch"/>
    <w:link w:val="Style_37"/>
    <w:rPr>
      <w:rFonts w:ascii="Tahoma" w:hAnsi="Tahoma"/>
      <w:sz w:val="20"/>
    </w:rPr>
  </w:style>
  <w:style w:styleId="Style_38" w:type="paragraph">
    <w:name w:val="heading 4"/>
    <w:basedOn w:val="Style_6"/>
    <w:next w:val="Style_6"/>
    <w:link w:val="Style_3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8_ch" w:type="character">
    <w:name w:val="heading 4"/>
    <w:basedOn w:val="Style_6_ch"/>
    <w:link w:val="Style_38"/>
    <w:rPr>
      <w:b w:val="1"/>
      <w:sz w:val="28"/>
    </w:rPr>
  </w:style>
  <w:style w:styleId="Style_39" w:type="paragraph">
    <w:name w:val="heading 2"/>
    <w:basedOn w:val="Style_6"/>
    <w:next w:val="Style_6"/>
    <w:link w:val="Style_39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39_ch" w:type="character">
    <w:name w:val="heading 2"/>
    <w:basedOn w:val="Style_6_ch"/>
    <w:link w:val="Style_39"/>
    <w:rPr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